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047DE5" w:rsidRPr="00792E00" w14:paraId="1FE5631F" w14:textId="77777777" w:rsidTr="00477461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4656D484" w:rsidR="00047DE5" w:rsidRPr="00792E00" w:rsidRDefault="00047DE5" w:rsidP="00047D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047DE5" w:rsidRPr="00792E00" w14:paraId="48D9D340" w14:textId="77777777" w:rsidTr="00477461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506539DB" w:rsidR="00047DE5" w:rsidRPr="00792E00" w:rsidRDefault="00047DE5" w:rsidP="00047D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047DE5" w:rsidRPr="00792E00" w14:paraId="61AD2AF2" w14:textId="77777777" w:rsidTr="00477461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31CE0CF" w14:textId="77777777" w:rsidR="00047DE5" w:rsidRDefault="00047DE5" w:rsidP="00047D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25E91A1A" w:rsidR="00047DE5" w:rsidRPr="00792E00" w:rsidRDefault="00047DE5" w:rsidP="00047D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792E00" w:rsidRPr="00792E00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792E00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792E00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792E00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792E00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792E00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92E00" w:rsidRPr="00792E00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792E00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92E00" w:rsidRPr="00792E00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bookmarkStart w:id="0" w:name="_GoBack"/>
        <w:bookmarkEnd w:id="0"/>
      </w:tr>
      <w:tr w:rsidR="00792E00" w:rsidRPr="00792E00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B5424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4245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792E00" w:rsidRPr="00792E00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B5424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4245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792E00" w:rsidRPr="00792E00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2E00" w:rsidRPr="00792E00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13FFD83E" w:rsidR="00AE7BEF" w:rsidRPr="00B54245" w:rsidRDefault="00A231B2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ОПЦ. 17.02.04</w:t>
            </w:r>
            <w:r w:rsidR="00B54245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792E00" w:rsidRPr="00B54245">
              <w:rPr>
                <w:rFonts w:ascii="Times New Roman" w:hAnsi="Times New Roman"/>
                <w:b/>
                <w:sz w:val="28"/>
                <w:szCs w:val="28"/>
              </w:rPr>
              <w:t>ОСНОВЫ СТРАХОВОГО ДЕЛА</w:t>
            </w:r>
          </w:p>
        </w:tc>
      </w:tr>
      <w:tr w:rsidR="00792E00" w:rsidRPr="00792E00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2E00" w:rsidRPr="00792E00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792E00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792E00">
              <w:rPr>
                <w:rFonts w:ascii="Times New Roman" w:hAnsi="Times New Roman"/>
                <w:sz w:val="24"/>
                <w:szCs w:val="24"/>
              </w:rPr>
              <w:t>36</w:t>
            </w:r>
            <w:r w:rsidRPr="00792E00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792E0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E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92E00" w:rsidRPr="00792E00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792E00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52162AD9" w:rsidR="00A91058" w:rsidRPr="00792E00" w:rsidRDefault="00B54245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792E00">
        <w:rPr>
          <w:rFonts w:ascii="Times New Roman" w:hAnsi="Times New Roman"/>
          <w:sz w:val="24"/>
          <w:szCs w:val="24"/>
        </w:rPr>
        <w:t xml:space="preserve"> 202</w:t>
      </w:r>
      <w:r w:rsidR="000509CB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792E00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792E00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792E00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B54245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B54245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B54245">
        <w:rPr>
          <w:rFonts w:ascii="Times New Roman" w:hAnsi="Times New Roman"/>
          <w:sz w:val="28"/>
          <w:szCs w:val="28"/>
        </w:rPr>
        <w:t>с целью</w:t>
      </w:r>
      <w:r w:rsidR="00485F26" w:rsidRPr="00B54245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B54245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792E00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792E00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C259F05" w14:textId="77777777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39D2A0" w14:textId="77777777" w:rsidR="00C62BD0" w:rsidRDefault="00C62BD0" w:rsidP="00C62BD0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14:paraId="07520F35" w14:textId="77777777" w:rsidR="00C62BD0" w:rsidRDefault="00C62BD0" w:rsidP="00C62BD0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1E17E0" w14:textId="77777777" w:rsidR="00C62BD0" w:rsidRDefault="00C62BD0" w:rsidP="00C62BD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6A524ABF" w14:textId="77777777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8278EA" w14:textId="77777777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14:paraId="1473184D" w14:textId="77777777" w:rsidR="00A91058" w:rsidRPr="00792E00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92E00" w:rsidRPr="00792E00" w14:paraId="7E90E619" w14:textId="77777777" w:rsidTr="00EA29FF">
        <w:tc>
          <w:tcPr>
            <w:tcW w:w="9638" w:type="dxa"/>
          </w:tcPr>
          <w:p w14:paraId="1E780CD4" w14:textId="77777777" w:rsidR="00A91058" w:rsidRPr="00792E00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792E00" w:rsidRPr="00792E00" w14:paraId="5D119E2F" w14:textId="77777777" w:rsidTr="00EA29FF">
        <w:tc>
          <w:tcPr>
            <w:tcW w:w="9638" w:type="dxa"/>
          </w:tcPr>
          <w:p w14:paraId="17D8390E" w14:textId="77777777" w:rsidR="00A91058" w:rsidRPr="00792E00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792E00" w:rsidRPr="00792E00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3D074AB8" w:rsidR="00A91058" w:rsidRPr="00792E00" w:rsidRDefault="00A91058" w:rsidP="000509CB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792E0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792E0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792E0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792E0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0509C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792E0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792E0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792E0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792E0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0509C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792E0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92E00" w:rsidRPr="00792E00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792E00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792E00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792E00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792E00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792E00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792E00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792E00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792E00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792E00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B54245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4245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92E00" w:rsidRPr="00792E00" w14:paraId="1A8D7D1D" w14:textId="77777777" w:rsidTr="0080401A">
        <w:tc>
          <w:tcPr>
            <w:tcW w:w="7650" w:type="dxa"/>
          </w:tcPr>
          <w:p w14:paraId="66311D32" w14:textId="77777777" w:rsidR="00DF3D88" w:rsidRPr="00792E00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792E0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792E00" w:rsidRPr="00792E00" w14:paraId="77D2F60D" w14:textId="4E884009" w:rsidTr="0080401A">
        <w:tc>
          <w:tcPr>
            <w:tcW w:w="7650" w:type="dxa"/>
          </w:tcPr>
          <w:p w14:paraId="05FE1CF3" w14:textId="1079DE25" w:rsidR="00DF3D88" w:rsidRPr="00792E0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792E0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92E00">
              <w:rPr>
                <w:szCs w:val="24"/>
              </w:rPr>
              <w:t>4</w:t>
            </w:r>
          </w:p>
        </w:tc>
      </w:tr>
      <w:tr w:rsidR="00792E00" w:rsidRPr="00792E00" w14:paraId="1DF37E72" w14:textId="0DAF0C32" w:rsidTr="0080401A">
        <w:tc>
          <w:tcPr>
            <w:tcW w:w="7650" w:type="dxa"/>
          </w:tcPr>
          <w:p w14:paraId="733650B3" w14:textId="77777777" w:rsidR="00DF3D88" w:rsidRPr="00792E0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792E0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92E00">
              <w:rPr>
                <w:szCs w:val="24"/>
              </w:rPr>
              <w:t>5</w:t>
            </w:r>
          </w:p>
        </w:tc>
      </w:tr>
      <w:tr w:rsidR="00792E00" w:rsidRPr="00792E00" w14:paraId="3F0402B9" w14:textId="62189B33" w:rsidTr="0080401A">
        <w:tc>
          <w:tcPr>
            <w:tcW w:w="7650" w:type="dxa"/>
          </w:tcPr>
          <w:p w14:paraId="21469AA8" w14:textId="77777777" w:rsidR="00DF3D88" w:rsidRPr="00792E0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7634D521" w:rsidR="00DF3D88" w:rsidRPr="00792E00" w:rsidRDefault="00792E0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792E00" w:rsidRPr="00792E00" w14:paraId="664CB664" w14:textId="560C06C0" w:rsidTr="0080401A">
        <w:tc>
          <w:tcPr>
            <w:tcW w:w="7650" w:type="dxa"/>
          </w:tcPr>
          <w:p w14:paraId="17E955E4" w14:textId="77777777" w:rsidR="00DF3D88" w:rsidRPr="00792E0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551C1DBD" w:rsidR="00DF3D88" w:rsidRPr="00792E00" w:rsidRDefault="00792E0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</w:tbl>
    <w:p w14:paraId="27FE14D6" w14:textId="77777777" w:rsidR="008F3AF3" w:rsidRPr="00792E00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792E00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792E00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792E00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B54245" w:rsidRDefault="008F3AF3" w:rsidP="00B54245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br w:type="page"/>
      </w:r>
      <w:r w:rsidRPr="00B54245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792E00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792E00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355AEAD6" w:rsidR="008F3AF3" w:rsidRPr="00792E00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792E00">
        <w:rPr>
          <w:rFonts w:ascii="Times New Roman" w:hAnsi="Times New Roman"/>
          <w:sz w:val="24"/>
          <w:szCs w:val="24"/>
        </w:rPr>
        <w:t xml:space="preserve"> </w:t>
      </w:r>
      <w:r w:rsidR="00792E00" w:rsidRPr="00792E00">
        <w:rPr>
          <w:rFonts w:ascii="Times New Roman" w:hAnsi="Times New Roman"/>
          <w:sz w:val="24"/>
          <w:szCs w:val="24"/>
        </w:rPr>
        <w:t xml:space="preserve">Основы страхового дела </w:t>
      </w:r>
      <w:r w:rsidRPr="00792E00">
        <w:rPr>
          <w:rFonts w:ascii="Times New Roman" w:hAnsi="Times New Roman"/>
          <w:sz w:val="24"/>
          <w:szCs w:val="24"/>
        </w:rPr>
        <w:t>является</w:t>
      </w:r>
      <w:r w:rsidR="00485F26" w:rsidRPr="00792E00">
        <w:rPr>
          <w:rFonts w:ascii="Times New Roman" w:hAnsi="Times New Roman"/>
          <w:sz w:val="24"/>
          <w:szCs w:val="24"/>
        </w:rPr>
        <w:t xml:space="preserve"> вариативной</w:t>
      </w:r>
      <w:r w:rsidRPr="00792E00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792E00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792E00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792E00">
        <w:rPr>
          <w:rFonts w:ascii="Times New Roman" w:hAnsi="Times New Roman"/>
          <w:sz w:val="24"/>
          <w:szCs w:val="24"/>
        </w:rPr>
        <w:t xml:space="preserve"> учебной</w:t>
      </w:r>
      <w:r w:rsidRPr="00792E00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792E00" w:rsidRPr="00792E00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792E00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792E00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792E00" w:rsidRPr="00792E00" w14:paraId="33BE2B26" w14:textId="77777777" w:rsidTr="0019434A">
        <w:trPr>
          <w:trHeight w:val="279"/>
        </w:trPr>
        <w:tc>
          <w:tcPr>
            <w:tcW w:w="2507" w:type="pct"/>
          </w:tcPr>
          <w:p w14:paraId="6558344D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- оперировать страховыми понятиями и терминами; </w:t>
            </w:r>
          </w:p>
          <w:p w14:paraId="03DB52E8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- ориентироваться в системе нормативных правовых актов, регламентирующих страховую деятельность; </w:t>
            </w:r>
          </w:p>
          <w:p w14:paraId="10083519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- проводить расчеты по определению страховой премии и страховой выплаты по личному и имущественному страхованию.</w:t>
            </w:r>
          </w:p>
          <w:p w14:paraId="5753B4A5" w14:textId="65859C94" w:rsidR="00792E00" w:rsidRPr="00792E00" w:rsidRDefault="00792E00" w:rsidP="00792E00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14:paraId="121E80AD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- сущность и функции страхования, его роль в экономике страны;</w:t>
            </w:r>
          </w:p>
          <w:p w14:paraId="373B221F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- основные понятия и термины, применяемые в страховании; </w:t>
            </w:r>
          </w:p>
          <w:p w14:paraId="7298DEB8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- классификацию видов и форм страхования; </w:t>
            </w:r>
          </w:p>
          <w:p w14:paraId="6DA5226A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- правовые основы страховой деятельности; </w:t>
            </w:r>
          </w:p>
          <w:p w14:paraId="73263A29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- существенные условия, порядок заключения и исполнения договора страхования;</w:t>
            </w:r>
          </w:p>
          <w:p w14:paraId="1C922843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- факторы, обеспечивающие платежеспособность и финансовую устойчивость страховых компаний;</w:t>
            </w:r>
          </w:p>
          <w:p w14:paraId="4145F469" w14:textId="2E1F6570" w:rsidR="00792E00" w:rsidRPr="00792E00" w:rsidRDefault="00792E00" w:rsidP="00792E00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792E00">
              <w:t xml:space="preserve">- характеристику отдельных видов страхования; - сущность и назначение перестрахования и </w:t>
            </w:r>
            <w:proofErr w:type="spellStart"/>
            <w:r w:rsidRPr="00792E00">
              <w:t>сострахования</w:t>
            </w:r>
            <w:proofErr w:type="spellEnd"/>
            <w:r w:rsidRPr="00792E00">
              <w:t>.</w:t>
            </w:r>
          </w:p>
        </w:tc>
      </w:tr>
    </w:tbl>
    <w:p w14:paraId="218A23D4" w14:textId="77777777" w:rsidR="0006048C" w:rsidRPr="00792E00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792E00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792E00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1589"/>
        <w:gridCol w:w="2093"/>
        <w:gridCol w:w="1700"/>
        <w:gridCol w:w="1142"/>
        <w:gridCol w:w="1413"/>
        <w:gridCol w:w="1691"/>
      </w:tblGrid>
      <w:tr w:rsidR="00792E00" w:rsidRPr="00792E00" w14:paraId="72DA8E2D" w14:textId="363A65E2" w:rsidTr="00792E00">
        <w:tc>
          <w:tcPr>
            <w:tcW w:w="825" w:type="pct"/>
            <w:vMerge w:val="restart"/>
          </w:tcPr>
          <w:p w14:paraId="7589FBEB" w14:textId="0D9DBFAD" w:rsidR="005E72CD" w:rsidRPr="00792E00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1087" w:type="pct"/>
            <w:vMerge w:val="restart"/>
          </w:tcPr>
          <w:p w14:paraId="499261DA" w14:textId="77777777" w:rsidR="005E72CD" w:rsidRPr="00792E00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088" w:type="pct"/>
            <w:gridSpan w:val="4"/>
          </w:tcPr>
          <w:p w14:paraId="79635262" w14:textId="350F77F4" w:rsidR="005E72CD" w:rsidRPr="00792E00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792E00" w:rsidRPr="00792E00" w14:paraId="6F8AB682" w14:textId="725C7E26" w:rsidTr="00792E00">
        <w:trPr>
          <w:trHeight w:val="525"/>
        </w:trPr>
        <w:tc>
          <w:tcPr>
            <w:tcW w:w="825" w:type="pct"/>
            <w:vMerge/>
          </w:tcPr>
          <w:p w14:paraId="458D57B2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087" w:type="pct"/>
            <w:vMerge/>
          </w:tcPr>
          <w:p w14:paraId="5A6A3189" w14:textId="77777777" w:rsidR="00485F26" w:rsidRPr="00792E00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3" w:type="pct"/>
            <w:vMerge w:val="restart"/>
          </w:tcPr>
          <w:p w14:paraId="36FB47DC" w14:textId="30D62801" w:rsidR="00485F26" w:rsidRPr="00792E00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327" w:type="pct"/>
            <w:gridSpan w:val="2"/>
          </w:tcPr>
          <w:p w14:paraId="61009CC2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78" w:type="pct"/>
            <w:vMerge w:val="restart"/>
          </w:tcPr>
          <w:p w14:paraId="61605E15" w14:textId="7024304E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00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792E00" w:rsidRPr="00792E00" w14:paraId="227E0DC6" w14:textId="49062338" w:rsidTr="00792E00">
        <w:trPr>
          <w:trHeight w:val="70"/>
        </w:trPr>
        <w:tc>
          <w:tcPr>
            <w:tcW w:w="825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087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792E00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3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BDCB36D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CDC177D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78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92E00" w:rsidRPr="00792E00" w14:paraId="59F4EFEE" w14:textId="15992760" w:rsidTr="00792E00">
        <w:tc>
          <w:tcPr>
            <w:tcW w:w="825" w:type="pct"/>
            <w:tcBorders>
              <w:bottom w:val="single" w:sz="4" w:space="0" w:color="auto"/>
            </w:tcBorders>
          </w:tcPr>
          <w:p w14:paraId="58E3260B" w14:textId="7264163F" w:rsidR="005E72CD" w:rsidRPr="00792E00" w:rsidRDefault="00792E00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Основы страхового дела</w:t>
            </w: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14:paraId="0717C44B" w14:textId="1E5C34D6" w:rsidR="005E72CD" w:rsidRPr="00792E00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792E00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792E00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35D23834" w14:textId="100CB62C" w:rsidR="005E72CD" w:rsidRPr="00792E00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CC2FD41" w14:textId="5A2055BA" w:rsidR="005E72CD" w:rsidRPr="00792E00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3F7A82B3" w14:textId="0E00A459" w:rsidR="005E72CD" w:rsidRPr="00792E00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792E00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2F8850DD" w14:textId="4B0DFDEF" w:rsidR="005E72CD" w:rsidRPr="00792E00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00">
              <w:rPr>
                <w:rFonts w:ascii="Times New Roman" w:hAnsi="Times New Roman"/>
              </w:rPr>
              <w:t>-</w:t>
            </w:r>
          </w:p>
        </w:tc>
      </w:tr>
      <w:bookmarkEnd w:id="4"/>
    </w:tbl>
    <w:p w14:paraId="59950EBE" w14:textId="77777777" w:rsidR="009730A7" w:rsidRPr="00792E00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792E00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B54245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4245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792E00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792E00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792E00" w:rsidRPr="00792E00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92E00" w:rsidRPr="00792E00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792E00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792E00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792E00" w:rsidRPr="00792E00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792E00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792E00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792E00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92E00" w:rsidRPr="00792E00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792E00" w:rsidRPr="00792E00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792E00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792E00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92E00" w:rsidRPr="00792E00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792E00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92E00" w:rsidRPr="00792E00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792E00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792E00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92E00" w:rsidRPr="00792E00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792E00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92E00" w:rsidRPr="00792E00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792E00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792E00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92E00" w:rsidRPr="00792E00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792E00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792E00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792E00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792E00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792E00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792E00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792E00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792E00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02B0D3A5" w:rsidR="0006048C" w:rsidRPr="00B54245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54245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92E00" w:rsidRPr="00B54245">
        <w:rPr>
          <w:rFonts w:ascii="Times New Roman" w:hAnsi="Times New Roman"/>
          <w:b/>
          <w:sz w:val="24"/>
          <w:szCs w:val="24"/>
        </w:rPr>
        <w:t>Основы страхового дела</w:t>
      </w:r>
    </w:p>
    <w:tbl>
      <w:tblPr>
        <w:tblW w:w="527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4"/>
        <w:gridCol w:w="11199"/>
        <w:gridCol w:w="1444"/>
      </w:tblGrid>
      <w:tr w:rsidR="00792E00" w:rsidRPr="00792E00" w14:paraId="23C93AEA" w14:textId="77777777" w:rsidTr="00792E00">
        <w:trPr>
          <w:trHeight w:val="20"/>
          <w:tblHeader/>
        </w:trPr>
        <w:tc>
          <w:tcPr>
            <w:tcW w:w="886" w:type="pct"/>
            <w:vAlign w:val="center"/>
          </w:tcPr>
          <w:p w14:paraId="74342EBA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44" w:type="pct"/>
            <w:vAlign w:val="center"/>
          </w:tcPr>
          <w:p w14:paraId="10F191F4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0" w:type="pct"/>
            <w:vAlign w:val="center"/>
          </w:tcPr>
          <w:p w14:paraId="1E790533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Объем в часах</w:t>
            </w:r>
          </w:p>
        </w:tc>
      </w:tr>
      <w:tr w:rsidR="00792E00" w:rsidRPr="00792E00" w14:paraId="4BCAF768" w14:textId="77777777" w:rsidTr="00792E00">
        <w:trPr>
          <w:trHeight w:val="20"/>
          <w:tblHeader/>
        </w:trPr>
        <w:tc>
          <w:tcPr>
            <w:tcW w:w="886" w:type="pct"/>
            <w:vAlign w:val="center"/>
          </w:tcPr>
          <w:p w14:paraId="1D53CEEE" w14:textId="44822646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44" w:type="pct"/>
            <w:vAlign w:val="center"/>
          </w:tcPr>
          <w:p w14:paraId="33365415" w14:textId="50032EEF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00">
              <w:rPr>
                <w:rFonts w:ascii="Times New Roman" w:hAnsi="Times New Roman"/>
              </w:rPr>
              <w:t>2</w:t>
            </w:r>
          </w:p>
        </w:tc>
        <w:tc>
          <w:tcPr>
            <w:tcW w:w="470" w:type="pct"/>
            <w:vAlign w:val="center"/>
          </w:tcPr>
          <w:p w14:paraId="46447861" w14:textId="252C690F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2E00" w:rsidRPr="00792E00" w14:paraId="6FDA3492" w14:textId="77777777" w:rsidTr="00792E00">
        <w:trPr>
          <w:trHeight w:val="153"/>
        </w:trPr>
        <w:tc>
          <w:tcPr>
            <w:tcW w:w="886" w:type="pct"/>
            <w:vMerge w:val="restart"/>
            <w:vAlign w:val="center"/>
          </w:tcPr>
          <w:p w14:paraId="79E5DE1F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Тема 1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02875788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Введение в страхование</w:t>
            </w:r>
          </w:p>
        </w:tc>
        <w:tc>
          <w:tcPr>
            <w:tcW w:w="3644" w:type="pct"/>
            <w:vAlign w:val="center"/>
          </w:tcPr>
          <w:p w14:paraId="1D35B115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FD740B5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2FD787F6" w14:textId="77777777" w:rsidTr="00792E00">
        <w:trPr>
          <w:trHeight w:val="71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211FB68F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B469E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Основные организационные формы страховых фондов. Функции страхования. риски на уровне индивидуального производства. Риски на уровне всего народного хозяйства</w:t>
            </w:r>
          </w:p>
        </w:tc>
        <w:tc>
          <w:tcPr>
            <w:tcW w:w="470" w:type="pct"/>
            <w:vMerge/>
            <w:tcBorders>
              <w:bottom w:val="single" w:sz="4" w:space="0" w:color="auto"/>
            </w:tcBorders>
            <w:vAlign w:val="center"/>
          </w:tcPr>
          <w:p w14:paraId="3DC0FDDB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6F80B896" w14:textId="77777777" w:rsidTr="00792E00">
        <w:trPr>
          <w:trHeight w:val="276"/>
        </w:trPr>
        <w:tc>
          <w:tcPr>
            <w:tcW w:w="886" w:type="pct"/>
            <w:vMerge w:val="restart"/>
            <w:vAlign w:val="center"/>
          </w:tcPr>
          <w:p w14:paraId="7A87B431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Тема 2. Основные понятия и определения в страховании</w:t>
            </w:r>
          </w:p>
        </w:tc>
        <w:tc>
          <w:tcPr>
            <w:tcW w:w="3644" w:type="pct"/>
            <w:vAlign w:val="center"/>
          </w:tcPr>
          <w:p w14:paraId="4318B51C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5E8D003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45BAD2EE" w14:textId="77777777" w:rsidTr="00792E00">
        <w:trPr>
          <w:trHeight w:val="413"/>
        </w:trPr>
        <w:tc>
          <w:tcPr>
            <w:tcW w:w="886" w:type="pct"/>
            <w:vMerge/>
            <w:vAlign w:val="center"/>
          </w:tcPr>
          <w:p w14:paraId="383646DB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5491CD9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страхования, участников страхового процесса.</w:t>
            </w:r>
          </w:p>
        </w:tc>
        <w:tc>
          <w:tcPr>
            <w:tcW w:w="470" w:type="pct"/>
            <w:vMerge/>
            <w:vAlign w:val="center"/>
          </w:tcPr>
          <w:p w14:paraId="30E469C7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3C51EA50" w14:textId="77777777" w:rsidTr="00792E00">
        <w:trPr>
          <w:trHeight w:val="335"/>
        </w:trPr>
        <w:tc>
          <w:tcPr>
            <w:tcW w:w="886" w:type="pct"/>
            <w:vMerge/>
            <w:vAlign w:val="center"/>
          </w:tcPr>
          <w:p w14:paraId="2B3AD3EC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AE0C7F3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</w:p>
        </w:tc>
        <w:tc>
          <w:tcPr>
            <w:tcW w:w="470" w:type="pct"/>
            <w:vAlign w:val="center"/>
          </w:tcPr>
          <w:p w14:paraId="6C636621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07D0D629" w14:textId="77777777" w:rsidTr="00792E00">
        <w:trPr>
          <w:trHeight w:val="270"/>
        </w:trPr>
        <w:tc>
          <w:tcPr>
            <w:tcW w:w="886" w:type="pct"/>
            <w:vMerge/>
            <w:vAlign w:val="center"/>
          </w:tcPr>
          <w:p w14:paraId="2D96CF50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D9BF826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1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Основные понятия и термины, применяемые в страховании</w:t>
            </w:r>
          </w:p>
        </w:tc>
        <w:tc>
          <w:tcPr>
            <w:tcW w:w="470" w:type="pct"/>
            <w:vAlign w:val="center"/>
          </w:tcPr>
          <w:p w14:paraId="338B733E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7055035C" w14:textId="77777777" w:rsidTr="00792E00">
        <w:trPr>
          <w:trHeight w:val="325"/>
        </w:trPr>
        <w:tc>
          <w:tcPr>
            <w:tcW w:w="886" w:type="pct"/>
            <w:vMerge w:val="restart"/>
            <w:vAlign w:val="center"/>
          </w:tcPr>
          <w:p w14:paraId="71B4A50E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792E00">
              <w:rPr>
                <w:rFonts w:ascii="Times New Roman" w:hAnsi="Times New Roman"/>
                <w:bCs/>
                <w:sz w:val="24"/>
                <w:szCs w:val="24"/>
              </w:rPr>
              <w:t>Понятие риска и его оценка, классификация рисков. Управление рисками</w:t>
            </w:r>
          </w:p>
        </w:tc>
        <w:tc>
          <w:tcPr>
            <w:tcW w:w="3644" w:type="pct"/>
            <w:vAlign w:val="center"/>
          </w:tcPr>
          <w:p w14:paraId="3A2CF2D6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696CD32E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EE8AF1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34CDEEDB" w14:textId="77777777" w:rsidTr="00792E00">
        <w:trPr>
          <w:trHeight w:val="319"/>
        </w:trPr>
        <w:tc>
          <w:tcPr>
            <w:tcW w:w="886" w:type="pct"/>
            <w:vMerge/>
            <w:vAlign w:val="center"/>
          </w:tcPr>
          <w:p w14:paraId="086EC907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1D22B489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Понятие риска 3 ступени риска. классификация рисков по различным критериям. Управление рисками</w:t>
            </w:r>
          </w:p>
        </w:tc>
        <w:tc>
          <w:tcPr>
            <w:tcW w:w="470" w:type="pct"/>
            <w:vMerge/>
            <w:vAlign w:val="center"/>
          </w:tcPr>
          <w:p w14:paraId="5774BEF0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561033C1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5B511016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4FE3159A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55C08737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EC15B8A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69E46BC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410C690C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2</w:t>
            </w:r>
            <w:r w:rsidRPr="00792E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Изучение методики измерения страхового риска, анализ процесса управления страховым риском. </w:t>
            </w:r>
          </w:p>
        </w:tc>
        <w:tc>
          <w:tcPr>
            <w:tcW w:w="470" w:type="pct"/>
            <w:vAlign w:val="center"/>
          </w:tcPr>
          <w:p w14:paraId="1426C788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3696B8CE" w14:textId="77777777" w:rsidTr="00792E00">
        <w:trPr>
          <w:trHeight w:val="118"/>
        </w:trPr>
        <w:tc>
          <w:tcPr>
            <w:tcW w:w="886" w:type="pct"/>
            <w:vMerge w:val="restart"/>
            <w:vAlign w:val="center"/>
          </w:tcPr>
          <w:p w14:paraId="4AE17A46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Тема 4. Организация страхового дела.</w:t>
            </w:r>
          </w:p>
        </w:tc>
        <w:tc>
          <w:tcPr>
            <w:tcW w:w="3644" w:type="pct"/>
            <w:vAlign w:val="center"/>
          </w:tcPr>
          <w:p w14:paraId="471CB1A9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2D87F41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2D14B149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F3C88A8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60537C5B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Страховой рынок  страховая услуга договоры страхования</w:t>
            </w:r>
          </w:p>
        </w:tc>
        <w:tc>
          <w:tcPr>
            <w:tcW w:w="470" w:type="pct"/>
            <w:vMerge/>
            <w:vAlign w:val="center"/>
          </w:tcPr>
          <w:p w14:paraId="7DD69B67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39CC780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0DE20288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3287DA0C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20C4D282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9ABB355" w14:textId="77777777" w:rsidTr="00792E00">
        <w:trPr>
          <w:trHeight w:val="307"/>
        </w:trPr>
        <w:tc>
          <w:tcPr>
            <w:tcW w:w="886" w:type="pct"/>
            <w:vMerge/>
            <w:vAlign w:val="center"/>
          </w:tcPr>
          <w:p w14:paraId="74258439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5E4E7D2F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3</w:t>
            </w:r>
            <w:r w:rsidRPr="00792E00">
              <w:rPr>
                <w:rFonts w:ascii="Times New Roman" w:hAnsi="Times New Roman"/>
                <w:sz w:val="24"/>
                <w:szCs w:val="24"/>
              </w:rPr>
              <w:t xml:space="preserve"> Исчисление страховых премий</w:t>
            </w:r>
          </w:p>
        </w:tc>
        <w:tc>
          <w:tcPr>
            <w:tcW w:w="470" w:type="pct"/>
            <w:vAlign w:val="center"/>
          </w:tcPr>
          <w:p w14:paraId="0425654B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34CA7973" w14:textId="77777777" w:rsidTr="00792E00">
        <w:trPr>
          <w:trHeight w:val="293"/>
        </w:trPr>
        <w:tc>
          <w:tcPr>
            <w:tcW w:w="886" w:type="pct"/>
            <w:vMerge w:val="restart"/>
            <w:vAlign w:val="center"/>
          </w:tcPr>
          <w:p w14:paraId="3B0B897D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5. Основы правового обеспечения и регулирования страховой деятельности </w:t>
            </w:r>
          </w:p>
        </w:tc>
        <w:tc>
          <w:tcPr>
            <w:tcW w:w="3644" w:type="pct"/>
            <w:vAlign w:val="center"/>
          </w:tcPr>
          <w:p w14:paraId="44A6506F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B688BDD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71078442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56A1F449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E25879D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Государственная поддержка страхования Государственное регулирование страховой деятельности ФЗ РФ «О страховании»</w:t>
            </w:r>
          </w:p>
        </w:tc>
        <w:tc>
          <w:tcPr>
            <w:tcW w:w="470" w:type="pct"/>
            <w:vMerge/>
            <w:vAlign w:val="center"/>
          </w:tcPr>
          <w:p w14:paraId="20D04583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188ED2D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869D7BB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F85EF3C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7037A384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5581E00" w14:textId="77777777" w:rsidTr="00792E00">
        <w:trPr>
          <w:trHeight w:val="214"/>
        </w:trPr>
        <w:tc>
          <w:tcPr>
            <w:tcW w:w="886" w:type="pct"/>
            <w:vMerge/>
            <w:vAlign w:val="center"/>
          </w:tcPr>
          <w:p w14:paraId="1CFF9252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39D0565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4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Организационная структура процесса страхования</w:t>
            </w:r>
          </w:p>
        </w:tc>
        <w:tc>
          <w:tcPr>
            <w:tcW w:w="470" w:type="pct"/>
            <w:vAlign w:val="center"/>
          </w:tcPr>
          <w:p w14:paraId="09E4B09D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1D5D3A07" w14:textId="77777777" w:rsidTr="00792E00">
        <w:trPr>
          <w:trHeight w:val="278"/>
        </w:trPr>
        <w:tc>
          <w:tcPr>
            <w:tcW w:w="886" w:type="pct"/>
            <w:vMerge w:val="restart"/>
            <w:vAlign w:val="center"/>
          </w:tcPr>
          <w:p w14:paraId="4083AADC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Тема 6. Организационная структура процесса страхования</w:t>
            </w:r>
          </w:p>
        </w:tc>
        <w:tc>
          <w:tcPr>
            <w:tcW w:w="3644" w:type="pct"/>
            <w:vAlign w:val="center"/>
          </w:tcPr>
          <w:p w14:paraId="163E90FE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794D164B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0E4D2094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1C87DEE9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37F453F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Исковые обстоятельства Оценка стоимости риска Ситуация риска. Страховые события. Страховая сумма Страховой взнос Рисковая надбавка Страховой тариф Страховой случай. Страховой ущерб. Оценка убытка (ущерба) Страховая выплата</w:t>
            </w:r>
          </w:p>
        </w:tc>
        <w:tc>
          <w:tcPr>
            <w:tcW w:w="470" w:type="pct"/>
            <w:vMerge/>
            <w:vAlign w:val="center"/>
          </w:tcPr>
          <w:p w14:paraId="649048FE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58EC219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3FE77B3F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E70038B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1A44B54E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0EF9F76" w14:textId="77777777" w:rsidTr="00792E00">
        <w:trPr>
          <w:trHeight w:val="32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75D176CB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7FC73AE2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5.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Порядок оформления страховых отношений, и осуществления страховых выплат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192AFB19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15C02F1D" w14:textId="77777777" w:rsidTr="00792E00">
        <w:trPr>
          <w:trHeight w:val="249"/>
        </w:trPr>
        <w:tc>
          <w:tcPr>
            <w:tcW w:w="886" w:type="pct"/>
            <w:vMerge w:val="restart"/>
            <w:vAlign w:val="center"/>
          </w:tcPr>
          <w:p w14:paraId="23C5403F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Тема 7. Классификация страхования</w:t>
            </w:r>
          </w:p>
        </w:tc>
        <w:tc>
          <w:tcPr>
            <w:tcW w:w="3644" w:type="pct"/>
            <w:vAlign w:val="center"/>
          </w:tcPr>
          <w:p w14:paraId="613E6436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19755B8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269DE505" w14:textId="77777777" w:rsidTr="00792E00">
        <w:trPr>
          <w:trHeight w:val="739"/>
        </w:trPr>
        <w:tc>
          <w:tcPr>
            <w:tcW w:w="886" w:type="pct"/>
            <w:vMerge/>
            <w:vAlign w:val="center"/>
          </w:tcPr>
          <w:p w14:paraId="08DC3904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0383FAE4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Основы классификации страхования. Государственное Государственное Взаимное Кооперативное Медицинское  Объект страхования  По признаку стоимости</w:t>
            </w:r>
          </w:p>
        </w:tc>
        <w:tc>
          <w:tcPr>
            <w:tcW w:w="470" w:type="pct"/>
            <w:vMerge/>
            <w:tcBorders>
              <w:bottom w:val="single" w:sz="4" w:space="0" w:color="auto"/>
            </w:tcBorders>
            <w:vAlign w:val="center"/>
          </w:tcPr>
          <w:p w14:paraId="793CA549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3F9C5A2C" w14:textId="77777777" w:rsidTr="00792E00">
        <w:trPr>
          <w:trHeight w:val="387"/>
        </w:trPr>
        <w:tc>
          <w:tcPr>
            <w:tcW w:w="886" w:type="pct"/>
            <w:vMerge/>
            <w:vAlign w:val="center"/>
          </w:tcPr>
          <w:p w14:paraId="1267C244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31946F30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267A5F07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4927BD8A" w14:textId="77777777" w:rsidTr="00792E00">
        <w:trPr>
          <w:trHeight w:val="42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6C3C2086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59B8AD03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6.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Расчет страховой премии. Оплата договора в страховых компаниях Тюменского региона.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1CD24181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657DC4B4" w14:textId="77777777" w:rsidTr="00792E00">
        <w:trPr>
          <w:trHeight w:val="155"/>
        </w:trPr>
        <w:tc>
          <w:tcPr>
            <w:tcW w:w="886" w:type="pct"/>
            <w:vMerge w:val="restart"/>
            <w:vAlign w:val="center"/>
          </w:tcPr>
          <w:p w14:paraId="149F4282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Тема 8. Личное страхование</w:t>
            </w:r>
          </w:p>
          <w:p w14:paraId="3CC733DE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411D9FCB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88807EA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A45555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6A4FA3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5532176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24F018D7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29F5B5B7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Основные категории личного страхования Классификация личного </w:t>
            </w:r>
            <w:proofErr w:type="gramStart"/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страхования  Договор</w:t>
            </w:r>
            <w:proofErr w:type="gramEnd"/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страхования жизни. Страхование на случай смерти. Сберегательное страхование Смешанное страхование жизни Коллективное страхование</w:t>
            </w:r>
          </w:p>
        </w:tc>
        <w:tc>
          <w:tcPr>
            <w:tcW w:w="470" w:type="pct"/>
            <w:vMerge/>
            <w:vAlign w:val="center"/>
          </w:tcPr>
          <w:p w14:paraId="5248FD81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6BC2970B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7DB8A694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2FDB65A4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0ED71162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558A23C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232974EA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876E87D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5400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7.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Порядок заключение договоров личного страхования. </w:t>
            </w:r>
          </w:p>
        </w:tc>
        <w:tc>
          <w:tcPr>
            <w:tcW w:w="470" w:type="pct"/>
            <w:vAlign w:val="center"/>
          </w:tcPr>
          <w:p w14:paraId="54C1AEB8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34C07C5B" w14:textId="77777777" w:rsidTr="00792E00">
        <w:trPr>
          <w:trHeight w:val="277"/>
        </w:trPr>
        <w:tc>
          <w:tcPr>
            <w:tcW w:w="886" w:type="pct"/>
            <w:vMerge/>
            <w:vAlign w:val="center"/>
          </w:tcPr>
          <w:p w14:paraId="5454A605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4E71FFEE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8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Расчет страховых взносов</w:t>
            </w:r>
          </w:p>
        </w:tc>
        <w:tc>
          <w:tcPr>
            <w:tcW w:w="470" w:type="pct"/>
            <w:vAlign w:val="center"/>
          </w:tcPr>
          <w:p w14:paraId="06743FCE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2BA1A104" w14:textId="77777777" w:rsidTr="00792E00">
        <w:trPr>
          <w:trHeight w:val="388"/>
        </w:trPr>
        <w:tc>
          <w:tcPr>
            <w:tcW w:w="886" w:type="pct"/>
            <w:vMerge w:val="restart"/>
            <w:vAlign w:val="center"/>
          </w:tcPr>
          <w:p w14:paraId="576F8394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Тема 9. Имущественное страхование</w:t>
            </w:r>
          </w:p>
          <w:p w14:paraId="6C179A68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608B7939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0" w:type="pct"/>
            <w:vMerge w:val="restart"/>
            <w:vAlign w:val="center"/>
          </w:tcPr>
          <w:p w14:paraId="61B659D8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47B0B73D" w14:textId="77777777" w:rsidTr="00792E00">
        <w:trPr>
          <w:trHeight w:val="785"/>
        </w:trPr>
        <w:tc>
          <w:tcPr>
            <w:tcW w:w="886" w:type="pct"/>
            <w:vMerge/>
            <w:vAlign w:val="center"/>
          </w:tcPr>
          <w:p w14:paraId="72AADF5B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0479C26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Общие положения имущественного страхования Порядок действий страхователя и страховщика при страховом случае Каско страхование Карго страхование</w:t>
            </w:r>
          </w:p>
        </w:tc>
        <w:tc>
          <w:tcPr>
            <w:tcW w:w="470" w:type="pct"/>
            <w:vMerge/>
            <w:vAlign w:val="center"/>
          </w:tcPr>
          <w:p w14:paraId="763E1B78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6D5F0058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617287AF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01CC2D54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10F3A072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0554322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709D1305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</w:tcPr>
          <w:p w14:paraId="54EFAC1D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Практическое занятие №9</w:t>
            </w:r>
          </w:p>
          <w:p w14:paraId="09AAB3C6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1.Оценка имущества. </w:t>
            </w:r>
          </w:p>
          <w:p w14:paraId="74BF613C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2.Система страхового обеспечения при имущественном страховании</w:t>
            </w:r>
          </w:p>
        </w:tc>
        <w:tc>
          <w:tcPr>
            <w:tcW w:w="470" w:type="pct"/>
            <w:vAlign w:val="center"/>
          </w:tcPr>
          <w:p w14:paraId="6D021E60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7274D4D5" w14:textId="77777777" w:rsidTr="00792E00">
        <w:trPr>
          <w:trHeight w:val="20"/>
        </w:trPr>
        <w:tc>
          <w:tcPr>
            <w:tcW w:w="4530" w:type="pct"/>
            <w:gridSpan w:val="2"/>
            <w:vAlign w:val="center"/>
          </w:tcPr>
          <w:p w14:paraId="0A14BD97" w14:textId="5857116E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470" w:type="pct"/>
            <w:vAlign w:val="center"/>
          </w:tcPr>
          <w:p w14:paraId="58B9FEE7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3D70BE95" w14:textId="77777777" w:rsidTr="00792E00">
        <w:trPr>
          <w:trHeight w:val="20"/>
        </w:trPr>
        <w:tc>
          <w:tcPr>
            <w:tcW w:w="4530" w:type="pct"/>
            <w:gridSpan w:val="2"/>
            <w:vAlign w:val="center"/>
          </w:tcPr>
          <w:p w14:paraId="0715E552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70" w:type="pct"/>
            <w:vAlign w:val="center"/>
          </w:tcPr>
          <w:p w14:paraId="6E0B2AAA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792E00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792E00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792E00" w:rsidRDefault="00095A42" w:rsidP="00680743">
      <w:pPr>
        <w:rPr>
          <w:rFonts w:ascii="Times New Roman" w:hAnsi="Times New Roman"/>
          <w:sz w:val="24"/>
          <w:szCs w:val="24"/>
        </w:rPr>
        <w:sectPr w:rsidR="00095A42" w:rsidRPr="00792E00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B54245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4245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B54245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B54245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B54245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792E00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3.1. Для реализац</w:t>
      </w:r>
      <w:r w:rsidR="00963EBB" w:rsidRPr="00792E00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792E00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4B19A4BD" w:rsidR="0006048C" w:rsidRPr="00792E00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Кабинет «</w:t>
      </w:r>
      <w:r w:rsidR="00792E00" w:rsidRPr="00792E00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 w:rsidRPr="00792E00">
        <w:rPr>
          <w:rFonts w:ascii="Times New Roman" w:hAnsi="Times New Roman"/>
          <w:sz w:val="24"/>
          <w:szCs w:val="24"/>
        </w:rPr>
        <w:t>»</w:t>
      </w:r>
      <w:r w:rsidRPr="00792E00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792E00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792E00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792E00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792E00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792E00">
        <w:rPr>
          <w:rFonts w:ascii="Times New Roman" w:hAnsi="Times New Roman"/>
          <w:sz w:val="24"/>
          <w:szCs w:val="24"/>
        </w:rPr>
        <w:t>имеет</w:t>
      </w:r>
      <w:r w:rsidRPr="00792E00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792E00">
        <w:rPr>
          <w:rFonts w:ascii="Times New Roman" w:hAnsi="Times New Roman"/>
          <w:sz w:val="24"/>
          <w:szCs w:val="24"/>
        </w:rPr>
        <w:t>е</w:t>
      </w:r>
      <w:r w:rsidRPr="00792E00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792E00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792E00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792E00">
        <w:rPr>
          <w:szCs w:val="24"/>
        </w:rPr>
        <w:t>Печатные издания:</w:t>
      </w:r>
    </w:p>
    <w:p w14:paraId="0C7F7121" w14:textId="77777777" w:rsidR="00B30397" w:rsidRPr="00792E00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792E00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3.2.2. Электронные издания</w:t>
      </w:r>
    </w:p>
    <w:p w14:paraId="7563810B" w14:textId="77777777" w:rsidR="00792E00" w:rsidRPr="00792E00" w:rsidRDefault="00792E00" w:rsidP="00792E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1. Строгонова Е.И. Инвестиции [Электронный ресурс</w:t>
      </w:r>
      <w:proofErr w:type="gramStart"/>
      <w:r w:rsidRPr="00792E00">
        <w:rPr>
          <w:rFonts w:ascii="Times New Roman" w:hAnsi="Times New Roman"/>
          <w:sz w:val="24"/>
          <w:szCs w:val="24"/>
        </w:rPr>
        <w:t>] :</w:t>
      </w:r>
      <w:proofErr w:type="gramEnd"/>
      <w:r w:rsidRPr="00792E00">
        <w:rPr>
          <w:rFonts w:ascii="Times New Roman" w:hAnsi="Times New Roman"/>
          <w:sz w:val="24"/>
          <w:szCs w:val="24"/>
        </w:rPr>
        <w:t xml:space="preserve"> практикум для бакалавров, обучающихся по направлению подготовки «Экономика», профиль «Финансы и кредит» / Е.И. Строгонова, С.О. Кушу. — Электрон. текстовые данные. — Краснодар, Саратов: Южный институт менеджмента, Ай Пи Эр Медиа, 2017. — 54 c. — 2227-8397. — Режим доступа: http://www.iprbookshop.ru/64315.html </w:t>
      </w:r>
    </w:p>
    <w:p w14:paraId="055A85E6" w14:textId="77777777" w:rsidR="00792E00" w:rsidRPr="00792E00" w:rsidRDefault="00792E00" w:rsidP="00792E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2. Инвестиции и инновации [Электронный ресурс</w:t>
      </w:r>
      <w:proofErr w:type="gramStart"/>
      <w:r w:rsidRPr="00792E00">
        <w:rPr>
          <w:rFonts w:ascii="Times New Roman" w:hAnsi="Times New Roman"/>
          <w:sz w:val="24"/>
          <w:szCs w:val="24"/>
        </w:rPr>
        <w:t>] :</w:t>
      </w:r>
      <w:proofErr w:type="gramEnd"/>
      <w:r w:rsidRPr="00792E00">
        <w:rPr>
          <w:rFonts w:ascii="Times New Roman" w:hAnsi="Times New Roman"/>
          <w:sz w:val="24"/>
          <w:szCs w:val="24"/>
        </w:rPr>
        <w:t xml:space="preserve"> учебник / С.А. Анохин [и др.]. — Электрон. текстовые данные. — М.: Дашков и К, 2017. — 658 c. — 978-5-394-02781-9. — Режим доступа: </w:t>
      </w:r>
      <w:hyperlink r:id="rId13" w:history="1">
        <w:r w:rsidRPr="00792E00">
          <w:rPr>
            <w:rStyle w:val="ae"/>
            <w:rFonts w:ascii="Times New Roman" w:hAnsi="Times New Roman"/>
            <w:color w:val="auto"/>
            <w:sz w:val="24"/>
            <w:szCs w:val="24"/>
          </w:rPr>
          <w:t>http://www.iprbookshop.ru/70841.html</w:t>
        </w:r>
      </w:hyperlink>
      <w:r w:rsidRPr="00792E00">
        <w:rPr>
          <w:rFonts w:ascii="Times New Roman" w:hAnsi="Times New Roman"/>
          <w:sz w:val="24"/>
          <w:szCs w:val="24"/>
        </w:rPr>
        <w:t xml:space="preserve"> </w:t>
      </w:r>
    </w:p>
    <w:p w14:paraId="7CCF889D" w14:textId="77777777" w:rsidR="00792E00" w:rsidRPr="00792E00" w:rsidRDefault="00792E00" w:rsidP="00792E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92E00">
        <w:rPr>
          <w:rFonts w:ascii="Times New Roman" w:hAnsi="Times New Roman"/>
          <w:sz w:val="24"/>
          <w:szCs w:val="24"/>
        </w:rPr>
        <w:t>Стефанова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 Н.А. Управление инвестициями [Электронный ресурс</w:t>
      </w:r>
      <w:proofErr w:type="gramStart"/>
      <w:r w:rsidRPr="00792E00">
        <w:rPr>
          <w:rFonts w:ascii="Times New Roman" w:hAnsi="Times New Roman"/>
          <w:sz w:val="24"/>
          <w:szCs w:val="24"/>
        </w:rPr>
        <w:t>] :</w:t>
      </w:r>
      <w:proofErr w:type="gramEnd"/>
      <w:r w:rsidRPr="00792E00">
        <w:rPr>
          <w:rFonts w:ascii="Times New Roman" w:hAnsi="Times New Roman"/>
          <w:sz w:val="24"/>
          <w:szCs w:val="24"/>
        </w:rPr>
        <w:t xml:space="preserve"> учебное пособие / Н.А. </w:t>
      </w:r>
      <w:proofErr w:type="spellStart"/>
      <w:r w:rsidRPr="00792E00">
        <w:rPr>
          <w:rFonts w:ascii="Times New Roman" w:hAnsi="Times New Roman"/>
          <w:sz w:val="24"/>
          <w:szCs w:val="24"/>
        </w:rPr>
        <w:t>Стефанова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. — Электрон. текстовые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4" w:history="1">
        <w:r w:rsidRPr="00792E00">
          <w:rPr>
            <w:rStyle w:val="ae"/>
            <w:rFonts w:ascii="Times New Roman" w:hAnsi="Times New Roman"/>
            <w:color w:val="auto"/>
            <w:sz w:val="24"/>
            <w:szCs w:val="24"/>
          </w:rPr>
          <w:t>http://www.iprbookshop.ru/75419.html 10.2</w:t>
        </w:r>
      </w:hyperlink>
      <w:r w:rsidRPr="00792E00">
        <w:rPr>
          <w:rFonts w:ascii="Times New Roman" w:hAnsi="Times New Roman"/>
          <w:sz w:val="24"/>
          <w:szCs w:val="24"/>
        </w:rPr>
        <w:t>.</w:t>
      </w:r>
    </w:p>
    <w:p w14:paraId="799B794F" w14:textId="77777777" w:rsidR="0006048C" w:rsidRPr="00792E00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792E00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3.2.3. Дополнительные</w:t>
      </w:r>
      <w:r w:rsidRPr="00792E00">
        <w:rPr>
          <w:rFonts w:ascii="Times New Roman" w:hAnsi="Times New Roman"/>
          <w:w w:val="93"/>
          <w:sz w:val="24"/>
          <w:szCs w:val="24"/>
        </w:rPr>
        <w:t xml:space="preserve"> </w:t>
      </w:r>
      <w:r w:rsidRPr="00792E00">
        <w:rPr>
          <w:rFonts w:ascii="Times New Roman" w:hAnsi="Times New Roman"/>
          <w:sz w:val="24"/>
          <w:szCs w:val="24"/>
        </w:rPr>
        <w:t>источники:</w:t>
      </w:r>
    </w:p>
    <w:p w14:paraId="47A4F6BF" w14:textId="77777777" w:rsidR="00792E00" w:rsidRPr="00792E00" w:rsidRDefault="00792E00" w:rsidP="00792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 xml:space="preserve">1. Кабанова О.В. Инвестиции и инвестиционные решения [Электронный ресурс]: учебное пособие / О.В. Кабанова, Ю.А. Коноплева. — Электрон. текстовые данные. — Ставрополь: </w:t>
      </w:r>
      <w:proofErr w:type="gramStart"/>
      <w:r w:rsidRPr="00792E00">
        <w:rPr>
          <w:rFonts w:ascii="Times New Roman" w:hAnsi="Times New Roman"/>
          <w:sz w:val="24"/>
          <w:szCs w:val="24"/>
        </w:rPr>
        <w:t>Северо-Кавказский</w:t>
      </w:r>
      <w:proofErr w:type="gramEnd"/>
      <w:r w:rsidRPr="00792E00">
        <w:rPr>
          <w:rFonts w:ascii="Times New Roman" w:hAnsi="Times New Roman"/>
          <w:sz w:val="24"/>
          <w:szCs w:val="24"/>
        </w:rPr>
        <w:t xml:space="preserve"> федеральный университет, 2017. — 201 c. — 2227-8397. — Режим доступа: </w:t>
      </w:r>
      <w:hyperlink r:id="rId15" w:history="1">
        <w:r w:rsidRPr="00792E00">
          <w:rPr>
            <w:rStyle w:val="ae"/>
            <w:rFonts w:ascii="Times New Roman" w:hAnsi="Times New Roman"/>
            <w:color w:val="auto"/>
            <w:sz w:val="24"/>
            <w:szCs w:val="24"/>
          </w:rPr>
          <w:t>http://www.iprbookshop.ru/75638.html</w:t>
        </w:r>
      </w:hyperlink>
      <w:r w:rsidRPr="00792E00">
        <w:rPr>
          <w:rFonts w:ascii="Times New Roman" w:hAnsi="Times New Roman"/>
          <w:sz w:val="24"/>
          <w:szCs w:val="24"/>
        </w:rPr>
        <w:t xml:space="preserve"> </w:t>
      </w:r>
    </w:p>
    <w:p w14:paraId="1E9ACEC3" w14:textId="77777777" w:rsidR="00792E00" w:rsidRPr="00792E00" w:rsidRDefault="00792E00" w:rsidP="00792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92E00">
        <w:rPr>
          <w:rFonts w:ascii="Times New Roman" w:hAnsi="Times New Roman"/>
          <w:sz w:val="24"/>
          <w:szCs w:val="24"/>
        </w:rPr>
        <w:t>Терешина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 Н.П. Экономическая оценка инвестиций [Электронный ресурс]: учебник / Н.П. </w:t>
      </w:r>
      <w:proofErr w:type="spellStart"/>
      <w:r w:rsidRPr="00792E00">
        <w:rPr>
          <w:rFonts w:ascii="Times New Roman" w:hAnsi="Times New Roman"/>
          <w:sz w:val="24"/>
          <w:szCs w:val="24"/>
        </w:rPr>
        <w:t>Терешина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, В.А. </w:t>
      </w:r>
      <w:proofErr w:type="spellStart"/>
      <w:r w:rsidRPr="00792E00">
        <w:rPr>
          <w:rFonts w:ascii="Times New Roman" w:hAnsi="Times New Roman"/>
          <w:sz w:val="24"/>
          <w:szCs w:val="24"/>
        </w:rPr>
        <w:t>Подсорин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. — Электрон. текстовые данные. — М.: Учебно-методический центр по образованию на железнодорожном транспорте, 2016. — 272 c. — 978-5-89035-905-6. — Режим доступа: </w:t>
      </w:r>
      <w:hyperlink r:id="rId16" w:history="1">
        <w:r w:rsidRPr="00792E00">
          <w:rPr>
            <w:rStyle w:val="ae"/>
            <w:rFonts w:ascii="Times New Roman" w:hAnsi="Times New Roman"/>
            <w:color w:val="auto"/>
            <w:sz w:val="24"/>
            <w:szCs w:val="24"/>
          </w:rPr>
          <w:t>http://www.iprbookshop.ru/58021.html</w:t>
        </w:r>
      </w:hyperlink>
      <w:r w:rsidRPr="00792E00">
        <w:rPr>
          <w:rFonts w:ascii="Times New Roman" w:hAnsi="Times New Roman"/>
          <w:sz w:val="24"/>
          <w:szCs w:val="24"/>
        </w:rPr>
        <w:t xml:space="preserve"> </w:t>
      </w:r>
    </w:p>
    <w:p w14:paraId="33FACC5B" w14:textId="77777777" w:rsidR="00792E00" w:rsidRPr="00792E00" w:rsidRDefault="00792E00" w:rsidP="00792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3. Курс по инвестициям [Электронный ресурс</w:t>
      </w:r>
      <w:proofErr w:type="gramStart"/>
      <w:r w:rsidRPr="00792E00">
        <w:rPr>
          <w:rFonts w:ascii="Times New Roman" w:hAnsi="Times New Roman"/>
          <w:sz w:val="24"/>
          <w:szCs w:val="24"/>
        </w:rPr>
        <w:t>] .</w:t>
      </w:r>
      <w:proofErr w:type="gramEnd"/>
      <w:r w:rsidRPr="00792E00">
        <w:rPr>
          <w:rFonts w:ascii="Times New Roman" w:hAnsi="Times New Roman"/>
          <w:sz w:val="24"/>
          <w:szCs w:val="24"/>
        </w:rPr>
        <w:t xml:space="preserve"> — Электрон. текстовые данные. — Новосибирск: Сибирское университетское издательство, </w:t>
      </w:r>
      <w:proofErr w:type="spellStart"/>
      <w:r w:rsidRPr="00792E00">
        <w:rPr>
          <w:rFonts w:ascii="Times New Roman" w:hAnsi="Times New Roman"/>
          <w:sz w:val="24"/>
          <w:szCs w:val="24"/>
        </w:rPr>
        <w:t>Норматика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, 2016. — 186 c. — 978-5-379-01583-1. — Режим доступа: http://www.iprbookshop.ru/65175.html 10.3. </w:t>
      </w:r>
    </w:p>
    <w:p w14:paraId="377E9DC5" w14:textId="77777777" w:rsidR="00792E00" w:rsidRPr="00792E00" w:rsidRDefault="00792E00" w:rsidP="00792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7758D3" w14:textId="77777777" w:rsidR="00792E00" w:rsidRPr="00792E00" w:rsidRDefault="00792E00" w:rsidP="00792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Интернет – ресурсы:</w:t>
      </w:r>
    </w:p>
    <w:p w14:paraId="70974A5A" w14:textId="77777777" w:rsidR="00792E00" w:rsidRPr="00792E00" w:rsidRDefault="00792E00" w:rsidP="00792E00">
      <w:pPr>
        <w:pStyle w:val="1"/>
        <w:ind w:firstLine="709"/>
        <w:jc w:val="both"/>
      </w:pPr>
      <w:r w:rsidRPr="00792E00">
        <w:t xml:space="preserve">Экономическая библиотека – </w:t>
      </w:r>
      <w:r w:rsidRPr="00792E00">
        <w:rPr>
          <w:lang w:val="en-US"/>
        </w:rPr>
        <w:t>URL</w:t>
      </w:r>
      <w:r w:rsidRPr="00792E00">
        <w:t xml:space="preserve">: http://www.koob.ru </w:t>
      </w:r>
    </w:p>
    <w:p w14:paraId="770C4545" w14:textId="77777777" w:rsidR="00792E00" w:rsidRPr="00792E00" w:rsidRDefault="00792E00" w:rsidP="00792E00">
      <w:pPr>
        <w:pStyle w:val="1"/>
        <w:ind w:firstLine="709"/>
        <w:jc w:val="both"/>
      </w:pPr>
      <w:r w:rsidRPr="00792E00">
        <w:t xml:space="preserve">Официальный сайт компании «Консультант Плюс»  - </w:t>
      </w:r>
      <w:r w:rsidRPr="00792E00">
        <w:rPr>
          <w:lang w:val="en-US"/>
        </w:rPr>
        <w:t>URL</w:t>
      </w:r>
      <w:r w:rsidRPr="00792E00">
        <w:t xml:space="preserve">: </w:t>
      </w:r>
      <w:hyperlink r:id="rId17" w:history="1">
        <w:r w:rsidRPr="00792E00">
          <w:rPr>
            <w:rStyle w:val="ae"/>
            <w:color w:val="auto"/>
          </w:rPr>
          <w:t>www.consultant.ru</w:t>
        </w:r>
      </w:hyperlink>
      <w:r w:rsidRPr="00792E00">
        <w:t xml:space="preserve"> </w:t>
      </w:r>
    </w:p>
    <w:p w14:paraId="2CCA5B88" w14:textId="77777777" w:rsidR="00792E00" w:rsidRPr="00792E00" w:rsidRDefault="00792E00" w:rsidP="00792E00">
      <w:pPr>
        <w:pStyle w:val="1"/>
        <w:ind w:firstLine="709"/>
        <w:jc w:val="both"/>
        <w:rPr>
          <w:caps/>
        </w:rPr>
      </w:pPr>
      <w:r w:rsidRPr="00792E00">
        <w:t xml:space="preserve">Официальный сайт Центрального Банка РФ – </w:t>
      </w:r>
      <w:r w:rsidRPr="00792E00">
        <w:rPr>
          <w:lang w:val="en-US"/>
        </w:rPr>
        <w:t>URL</w:t>
      </w:r>
      <w:r w:rsidRPr="00792E00">
        <w:t>: www.cbr.ru</w:t>
      </w:r>
    </w:p>
    <w:p w14:paraId="03470054" w14:textId="11C82E4D" w:rsidR="0006048C" w:rsidRPr="00792E00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2646CC" w14:textId="77777777" w:rsidR="00792E00" w:rsidRPr="00792E00" w:rsidRDefault="00792E00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792E00" w:rsidRPr="00792E00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B54245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4245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792E00" w:rsidRPr="00792E00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792E00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792E00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792E00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792E00" w:rsidRPr="00792E00" w14:paraId="10D17049" w14:textId="77777777" w:rsidTr="005F5F92">
        <w:tc>
          <w:tcPr>
            <w:tcW w:w="1710" w:type="pct"/>
          </w:tcPr>
          <w:p w14:paraId="21F8DC8A" w14:textId="5D3B1ED4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5B51A418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сущность и функции страхования, его роль в экономике страны;</w:t>
            </w:r>
          </w:p>
          <w:p w14:paraId="661115C4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 основные понятия и термины, применяемые в страховании; </w:t>
            </w:r>
          </w:p>
          <w:p w14:paraId="387CF35E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 классификацию видов и форм страхования; </w:t>
            </w:r>
          </w:p>
          <w:p w14:paraId="2C913DF5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правовые основы страховой деятельности; </w:t>
            </w:r>
          </w:p>
          <w:p w14:paraId="5B02AD8E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существенные условия, порядок заключения и исполнения договора страхования;</w:t>
            </w:r>
          </w:p>
          <w:p w14:paraId="10C8FA5A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факторы, обеспечивающие платежеспособность и финансовую устойчивость страховых </w:t>
            </w:r>
            <w:proofErr w:type="gramStart"/>
            <w:r w:rsidRPr="00792E00">
              <w:rPr>
                <w:rFonts w:ascii="Times New Roman" w:hAnsi="Times New Roman"/>
                <w:sz w:val="24"/>
                <w:szCs w:val="24"/>
              </w:rPr>
              <w:t>компаний;</w:t>
            </w:r>
            <w:r w:rsidRPr="00792E00">
              <w:t>-</w:t>
            </w:r>
            <w:proofErr w:type="gramEnd"/>
            <w:r w:rsidRPr="00792E00">
              <w:t xml:space="preserve"> </w:t>
            </w:r>
          </w:p>
          <w:p w14:paraId="09391967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характеристику отдельных видов страхования; </w:t>
            </w:r>
          </w:p>
          <w:p w14:paraId="77D6D02F" w14:textId="6E903B90" w:rsidR="00792E00" w:rsidRPr="00792E00" w:rsidRDefault="00792E00" w:rsidP="00792E00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 xml:space="preserve">сущность и назначение перестрахования и </w:t>
            </w:r>
            <w:proofErr w:type="spellStart"/>
            <w:r w:rsidRPr="00792E00">
              <w:rPr>
                <w:szCs w:val="24"/>
              </w:rPr>
              <w:t>сострахования</w:t>
            </w:r>
            <w:proofErr w:type="spellEnd"/>
            <w:r w:rsidRPr="00792E00">
              <w:rPr>
                <w:szCs w:val="24"/>
              </w:rPr>
              <w:t>.</w:t>
            </w:r>
          </w:p>
        </w:tc>
        <w:tc>
          <w:tcPr>
            <w:tcW w:w="1607" w:type="pct"/>
          </w:tcPr>
          <w:p w14:paraId="2AE84254" w14:textId="77777777" w:rsidR="00792E00" w:rsidRPr="000F2713" w:rsidRDefault="00792E00" w:rsidP="00792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2B456CC1" w14:textId="77777777" w:rsidR="00792E00" w:rsidRPr="000F2713" w:rsidRDefault="00792E00" w:rsidP="00792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14:paraId="2169F298" w14:textId="77777777" w:rsidR="00792E00" w:rsidRPr="000F2713" w:rsidRDefault="00792E00" w:rsidP="00792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2A111A29" w14:textId="77777777" w:rsid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 xml:space="preserve">Полнота ответов, точность формулировок, адекватность применения профессиональной терминологии. </w:t>
            </w:r>
          </w:p>
          <w:p w14:paraId="4CD656D6" w14:textId="77777777" w:rsid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FD8567" w14:textId="3453799C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46F36A4E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0341FA6C" w14:textId="777197CB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указываются контрольные точки. </w:t>
            </w:r>
          </w:p>
          <w:p w14:paraId="5BD9411A" w14:textId="04AFB1D8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результатов тестирования/ устного опроса/ других форм по теме №</w:t>
            </w:r>
          </w:p>
          <w:p w14:paraId="1530AAAC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6B776E" w14:textId="47E49B6F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  <w:tr w:rsidR="00792E00" w:rsidRPr="00792E00" w14:paraId="7F5A3172" w14:textId="77777777" w:rsidTr="005F5F92">
        <w:tc>
          <w:tcPr>
            <w:tcW w:w="1710" w:type="pct"/>
          </w:tcPr>
          <w:p w14:paraId="4DCD5245" w14:textId="77777777" w:rsidR="00792E00" w:rsidRPr="00792E00" w:rsidRDefault="00792E00" w:rsidP="00792E0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5A23DA3B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оперировать страховыми понятиями и терминами; </w:t>
            </w:r>
          </w:p>
          <w:p w14:paraId="2C77ECDD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ориентироваться в системе нормативных правовых актов, регламентирующих страховую деятельность;</w:t>
            </w:r>
          </w:p>
          <w:p w14:paraId="58DA1248" w14:textId="0FC6B58D" w:rsidR="00792E00" w:rsidRPr="00792E00" w:rsidRDefault="00792E00" w:rsidP="00792E00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>- проводить расчеты по определению страховой премии и страховой выплаты по личному и имущественному страхованию</w:t>
            </w:r>
          </w:p>
        </w:tc>
        <w:tc>
          <w:tcPr>
            <w:tcW w:w="1607" w:type="pct"/>
          </w:tcPr>
          <w:p w14:paraId="016D2FAA" w14:textId="77777777" w:rsidR="00792E00" w:rsidRPr="000F2713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54CA4601" w14:textId="77777777" w:rsidR="00792E00" w:rsidRPr="000F2713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6EEC6582" w14:textId="77777777" w:rsidR="00792E00" w:rsidRPr="000F2713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14:paraId="7DFF2D06" w14:textId="77777777" w:rsidR="00792E00" w:rsidRPr="000F2713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416F48AC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2820E2EB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1CA605A2" w14:textId="77777777" w:rsidR="00792E00" w:rsidRPr="00792E00" w:rsidRDefault="00792E00" w:rsidP="00792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1-9</w:t>
            </w:r>
          </w:p>
          <w:p w14:paraId="0343F93C" w14:textId="2832E15C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Оценка результатов промежуточной аттестации</w:t>
            </w:r>
          </w:p>
          <w:p w14:paraId="30CB3919" w14:textId="7609B8CC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792E00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6A58" w:rsidRPr="00792E00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A016F" w14:textId="77777777" w:rsidR="00097278" w:rsidRDefault="00097278" w:rsidP="008F3AF3">
      <w:pPr>
        <w:spacing w:after="0" w:line="240" w:lineRule="auto"/>
      </w:pPr>
      <w:r>
        <w:separator/>
      </w:r>
    </w:p>
  </w:endnote>
  <w:endnote w:type="continuationSeparator" w:id="0">
    <w:p w14:paraId="57625A89" w14:textId="77777777" w:rsidR="00097278" w:rsidRDefault="00097278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E19538A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1B2">
          <w:rPr>
            <w:noProof/>
          </w:rPr>
          <w:t>9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75C07" w14:textId="77777777" w:rsidR="00097278" w:rsidRDefault="00097278" w:rsidP="008F3AF3">
      <w:pPr>
        <w:spacing w:after="0" w:line="240" w:lineRule="auto"/>
      </w:pPr>
      <w:r>
        <w:separator/>
      </w:r>
    </w:p>
  </w:footnote>
  <w:footnote w:type="continuationSeparator" w:id="0">
    <w:p w14:paraId="56890F27" w14:textId="77777777" w:rsidR="00097278" w:rsidRDefault="00097278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D7212"/>
    <w:multiLevelType w:val="hybridMultilevel"/>
    <w:tmpl w:val="C52A60D8"/>
    <w:lvl w:ilvl="0" w:tplc="DD70B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D5EF3"/>
    <w:multiLevelType w:val="hybridMultilevel"/>
    <w:tmpl w:val="1924DD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47DE5"/>
    <w:rsid w:val="000509CB"/>
    <w:rsid w:val="0006048C"/>
    <w:rsid w:val="00060E1F"/>
    <w:rsid w:val="000647B2"/>
    <w:rsid w:val="0008596F"/>
    <w:rsid w:val="00085F6D"/>
    <w:rsid w:val="00095A42"/>
    <w:rsid w:val="00097278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C2AF6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64BD"/>
    <w:rsid w:val="003A1D78"/>
    <w:rsid w:val="003D0302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C73AB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92E00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90A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31B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4245"/>
    <w:rsid w:val="00B57280"/>
    <w:rsid w:val="00B712EC"/>
    <w:rsid w:val="00B90923"/>
    <w:rsid w:val="00BB1F25"/>
    <w:rsid w:val="00BD43E7"/>
    <w:rsid w:val="00BD5BB3"/>
    <w:rsid w:val="00BF2198"/>
    <w:rsid w:val="00C1136D"/>
    <w:rsid w:val="00C13E5E"/>
    <w:rsid w:val="00C57525"/>
    <w:rsid w:val="00C62BD0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50BE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 Знак"/>
    <w:basedOn w:val="a"/>
    <w:next w:val="a"/>
    <w:link w:val="10"/>
    <w:qFormat/>
    <w:rsid w:val="00792E0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"/>
    <w:next w:val="a"/>
    <w:link w:val="afa"/>
    <w:qFormat/>
    <w:rsid w:val="00792E00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792E00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aliases w:val=" Знак Знак"/>
    <w:basedOn w:val="a0"/>
    <w:link w:val="1"/>
    <w:rsid w:val="00792E0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70841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58021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5638.html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75419.html%2010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962B6-E18D-4C0F-A5F7-1C776B530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2023-10-19T07:54:00Z</dcterms:created>
  <dcterms:modified xsi:type="dcterms:W3CDTF">2025-11-29T12:28:00Z</dcterms:modified>
</cp:coreProperties>
</file>